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774" w:type="dxa"/>
        <w:tblInd w:w="-856" w:type="dxa"/>
        <w:tblLook w:val="04A0" w:firstRow="1" w:lastRow="0" w:firstColumn="1" w:lastColumn="0" w:noHBand="0" w:noVBand="1"/>
      </w:tblPr>
      <w:tblGrid>
        <w:gridCol w:w="1271"/>
        <w:gridCol w:w="9503"/>
      </w:tblGrid>
      <w:tr w:rsidR="00FE6E71" w:rsidRPr="00FE6E71" w14:paraId="70409FAB" w14:textId="77777777" w:rsidTr="005639BC">
        <w:tc>
          <w:tcPr>
            <w:tcW w:w="10774" w:type="dxa"/>
            <w:gridSpan w:val="2"/>
            <w:shd w:val="clear" w:color="auto" w:fill="E7E6E6" w:themeFill="background2"/>
          </w:tcPr>
          <w:p w14:paraId="709A7327" w14:textId="04E6F778" w:rsidR="00FE6E71" w:rsidRPr="00FE6E71" w:rsidRDefault="005639BC" w:rsidP="00FE6E71">
            <w:pPr>
              <w:rPr>
                <w:rFonts w:ascii="Neo Sans Std Medium" w:hAnsi="Neo Sans Std Medium"/>
                <w:sz w:val="28"/>
                <w:szCs w:val="28"/>
              </w:rPr>
            </w:pPr>
            <w:bookmarkStart w:id="0" w:name="_GoBack"/>
            <w:bookmarkEnd w:id="0"/>
            <w:r>
              <w:rPr>
                <w:rFonts w:ascii="Neo Sans Std Medium" w:hAnsi="Neo Sans Std Medium"/>
                <w:sz w:val="28"/>
                <w:szCs w:val="28"/>
              </w:rPr>
              <w:t xml:space="preserve">Role </w:t>
            </w:r>
            <w:r w:rsidR="00FE6E71" w:rsidRPr="00FE6E71">
              <w:rPr>
                <w:rFonts w:ascii="Neo Sans Std Medium" w:hAnsi="Neo Sans Std Medium"/>
                <w:sz w:val="28"/>
                <w:szCs w:val="28"/>
              </w:rPr>
              <w:t xml:space="preserve">Description </w:t>
            </w:r>
          </w:p>
        </w:tc>
      </w:tr>
      <w:tr w:rsidR="00290775" w:rsidRPr="00FE6E71" w14:paraId="2A3858F9" w14:textId="77777777" w:rsidTr="006B6529">
        <w:tc>
          <w:tcPr>
            <w:tcW w:w="1271" w:type="dxa"/>
          </w:tcPr>
          <w:p w14:paraId="5C9F22CD" w14:textId="77777777" w:rsidR="00290775" w:rsidRPr="00AE616B" w:rsidRDefault="00290775" w:rsidP="00420AE7">
            <w:pPr>
              <w:spacing w:beforeLines="40" w:before="96" w:afterLines="40" w:after="96"/>
              <w:rPr>
                <w:rFonts w:ascii="Neo Sans Std Light" w:hAnsi="Neo Sans Std Light"/>
                <w:b/>
                <w:bCs/>
              </w:rPr>
            </w:pPr>
            <w:r w:rsidRPr="00AE616B">
              <w:rPr>
                <w:rFonts w:ascii="Neo Sans Std Light" w:hAnsi="Neo Sans Std Light"/>
                <w:b/>
                <w:bCs/>
              </w:rPr>
              <w:t xml:space="preserve">Position Title:  </w:t>
            </w:r>
          </w:p>
        </w:tc>
        <w:tc>
          <w:tcPr>
            <w:tcW w:w="9503" w:type="dxa"/>
          </w:tcPr>
          <w:p w14:paraId="7A3A50BD" w14:textId="121C2599" w:rsidR="00290775" w:rsidRPr="00436B34" w:rsidRDefault="00290775" w:rsidP="00420AE7">
            <w:pPr>
              <w:spacing w:beforeLines="40" w:before="96" w:afterLines="40" w:after="96"/>
              <w:rPr>
                <w:rFonts w:ascii="Neo Sans Std Light" w:hAnsi="Neo Sans Std Light"/>
                <w:color w:val="FF0000"/>
              </w:rPr>
            </w:pPr>
            <w:r>
              <w:rPr>
                <w:rFonts w:ascii="Neo Sans Std Light" w:hAnsi="Neo Sans Std Light"/>
              </w:rPr>
              <w:t>Provisional Fellow</w:t>
            </w:r>
          </w:p>
        </w:tc>
      </w:tr>
      <w:tr w:rsidR="00FE6E71" w:rsidRPr="00230B16" w14:paraId="662C6E58" w14:textId="77777777" w:rsidTr="005639BC">
        <w:tc>
          <w:tcPr>
            <w:tcW w:w="10774" w:type="dxa"/>
            <w:gridSpan w:val="2"/>
            <w:shd w:val="clear" w:color="auto" w:fill="E7E6E6" w:themeFill="background2"/>
          </w:tcPr>
          <w:p w14:paraId="5D461F52" w14:textId="416550DF" w:rsidR="00FE6E71" w:rsidRPr="00230B16" w:rsidRDefault="00FE6E71" w:rsidP="00FE6E71">
            <w:pPr>
              <w:rPr>
                <w:rFonts w:ascii="Neo Sans Std Light" w:hAnsi="Neo Sans Std Light"/>
                <w:b/>
                <w:bCs/>
              </w:rPr>
            </w:pPr>
            <w:r w:rsidRPr="00230B16">
              <w:rPr>
                <w:rFonts w:ascii="Neo Sans Std Light" w:hAnsi="Neo Sans Std Light"/>
                <w:b/>
                <w:bCs/>
              </w:rPr>
              <w:t>Position Overview</w:t>
            </w:r>
          </w:p>
        </w:tc>
      </w:tr>
      <w:tr w:rsidR="00FE6E71" w:rsidRPr="00FE6E71" w14:paraId="6BE99905" w14:textId="77777777" w:rsidTr="005639BC">
        <w:tc>
          <w:tcPr>
            <w:tcW w:w="10774" w:type="dxa"/>
            <w:gridSpan w:val="2"/>
          </w:tcPr>
          <w:p w14:paraId="1735AF1D" w14:textId="77777777" w:rsidR="00382462" w:rsidRDefault="001858F4" w:rsidP="00290775">
            <w:pPr>
              <w:rPr>
                <w:rFonts w:ascii="Neo Sans Std Light" w:hAnsi="Neo Sans Std Light"/>
              </w:rPr>
            </w:pPr>
            <w:r>
              <w:rPr>
                <w:rFonts w:ascii="Neo Sans Std Light" w:hAnsi="Neo Sans Std Light"/>
              </w:rPr>
              <w:t>Based at NeuRA and in</w:t>
            </w:r>
            <w:r w:rsidR="00C000E6" w:rsidRPr="00037CE0">
              <w:rPr>
                <w:rFonts w:ascii="Neo Sans Std Light" w:hAnsi="Neo Sans Std Light"/>
              </w:rPr>
              <w:t xml:space="preserve"> collaboration with the Prince of Wales hospital based on our Randwick Campus, the Provisional Fellow</w:t>
            </w:r>
            <w:r w:rsidR="00037CE0" w:rsidRPr="00037CE0">
              <w:rPr>
                <w:rFonts w:ascii="Neo Sans Std Light" w:hAnsi="Neo Sans Std Light"/>
              </w:rPr>
              <w:t xml:space="preserve"> will be working in the subspecialty of Neurology, Neuromuscular Medicine, with a focus on Motor Neurone Disease and Clinical Neurophysiology. The applicant will participate in Motor Neurone Disease clinics </w:t>
            </w:r>
            <w:r w:rsidR="00290775">
              <w:rPr>
                <w:rFonts w:ascii="Neo Sans Std Light" w:hAnsi="Neo Sans Std Light"/>
              </w:rPr>
              <w:t>and</w:t>
            </w:r>
            <w:r w:rsidR="007808C6">
              <w:rPr>
                <w:rFonts w:ascii="Neo Sans Std Light" w:hAnsi="Neo Sans Std Light"/>
              </w:rPr>
              <w:t xml:space="preserve"> clinical trial assessments. The applicant is </w:t>
            </w:r>
            <w:r w:rsidR="00037CE0" w:rsidRPr="00037CE0">
              <w:rPr>
                <w:rFonts w:ascii="Neo Sans Std Light" w:hAnsi="Neo Sans Std Light"/>
              </w:rPr>
              <w:t xml:space="preserve">expected to attend the weekly Neurology clinical meetings, and to present patients with neurodegenerative disorders (either outpatients or inpatients) during the Fellowship. </w:t>
            </w:r>
          </w:p>
          <w:p w14:paraId="519212D7" w14:textId="1378AA9B" w:rsidR="00290775" w:rsidRPr="00FE6E71" w:rsidRDefault="00290775" w:rsidP="00290775">
            <w:pPr>
              <w:rPr>
                <w:rFonts w:ascii="Neo Sans Std Light" w:hAnsi="Neo Sans Std Light"/>
              </w:rPr>
            </w:pPr>
          </w:p>
        </w:tc>
      </w:tr>
      <w:tr w:rsidR="00FE6E71" w:rsidRPr="00230B16" w14:paraId="4F358638" w14:textId="77777777" w:rsidTr="005639BC">
        <w:tc>
          <w:tcPr>
            <w:tcW w:w="10774" w:type="dxa"/>
            <w:gridSpan w:val="2"/>
            <w:shd w:val="clear" w:color="auto" w:fill="E7E6E6" w:themeFill="background2"/>
          </w:tcPr>
          <w:p w14:paraId="7BA049A0" w14:textId="6993D812" w:rsidR="00FE6E71" w:rsidRPr="00230B16" w:rsidRDefault="00FE6E71" w:rsidP="00382462">
            <w:pPr>
              <w:rPr>
                <w:rFonts w:ascii="Neo Sans Std Light" w:hAnsi="Neo Sans Std Light"/>
                <w:b/>
                <w:bCs/>
              </w:rPr>
            </w:pPr>
            <w:r w:rsidRPr="00230B16">
              <w:rPr>
                <w:rFonts w:ascii="Neo Sans Std Light" w:hAnsi="Neo Sans Std Light"/>
                <w:b/>
                <w:bCs/>
              </w:rPr>
              <w:t>Neuroscience Research Australia (NeuRA)</w:t>
            </w:r>
          </w:p>
        </w:tc>
      </w:tr>
      <w:tr w:rsidR="00FE6E71" w:rsidRPr="00FE6E71" w14:paraId="4AD377A3" w14:textId="77777777" w:rsidTr="005639BC">
        <w:tc>
          <w:tcPr>
            <w:tcW w:w="10774" w:type="dxa"/>
            <w:gridSpan w:val="2"/>
          </w:tcPr>
          <w:p w14:paraId="76610285" w14:textId="77777777" w:rsidR="00382462" w:rsidRDefault="00230B16" w:rsidP="00382462">
            <w:pPr>
              <w:rPr>
                <w:rFonts w:ascii="Neo Sans Std Light" w:hAnsi="Neo Sans Std Light"/>
              </w:rPr>
            </w:pPr>
            <w:r w:rsidRPr="00230B16">
              <w:rPr>
                <w:rFonts w:ascii="Neo Sans Std Light" w:hAnsi="Neo Sans Std Light"/>
              </w:rPr>
              <w:t>Neuroscience Research Australia (NeuRA) is a leading independent medical research institute whose vision is to prevent and cure disease and disability of the brain and nervous system through leadership, excellence and innovation in neuroscience research. NeuRA has world-class research facilities and is based at Randwick in Sydney.</w:t>
            </w:r>
          </w:p>
          <w:p w14:paraId="536AFF5D" w14:textId="7B07D41B" w:rsidR="00FE6E71" w:rsidRPr="00FE6E71" w:rsidRDefault="00230B16" w:rsidP="00382462">
            <w:pPr>
              <w:rPr>
                <w:rFonts w:ascii="Neo Sans Std Light" w:hAnsi="Neo Sans Std Light"/>
              </w:rPr>
            </w:pPr>
            <w:r w:rsidRPr="00230B16">
              <w:rPr>
                <w:rFonts w:ascii="Neo Sans Std Light" w:hAnsi="Neo Sans Std Light"/>
              </w:rPr>
              <w:t> </w:t>
            </w:r>
          </w:p>
        </w:tc>
      </w:tr>
      <w:tr w:rsidR="00FE6E71" w:rsidRPr="00230B16" w14:paraId="09C853EC" w14:textId="77777777" w:rsidTr="005639BC">
        <w:tc>
          <w:tcPr>
            <w:tcW w:w="10774" w:type="dxa"/>
            <w:gridSpan w:val="2"/>
            <w:shd w:val="clear" w:color="auto" w:fill="E7E6E6" w:themeFill="background2"/>
          </w:tcPr>
          <w:p w14:paraId="6C015289" w14:textId="184600B8" w:rsidR="00FE6E71" w:rsidRPr="00230B16" w:rsidRDefault="00FE6E71" w:rsidP="00FE6E71">
            <w:pPr>
              <w:rPr>
                <w:rFonts w:ascii="Neo Sans Std Light" w:hAnsi="Neo Sans Std Light"/>
                <w:b/>
                <w:bCs/>
              </w:rPr>
            </w:pPr>
            <w:r w:rsidRPr="00230B16">
              <w:rPr>
                <w:rFonts w:ascii="Neo Sans Std Light" w:hAnsi="Neo Sans Std Light"/>
                <w:b/>
                <w:bCs/>
              </w:rPr>
              <w:t>NeuRA’s Objectives</w:t>
            </w:r>
          </w:p>
        </w:tc>
      </w:tr>
      <w:tr w:rsidR="008F5905" w:rsidRPr="00FE6E71" w14:paraId="390929F3" w14:textId="77777777" w:rsidTr="005639BC">
        <w:tc>
          <w:tcPr>
            <w:tcW w:w="10774" w:type="dxa"/>
            <w:gridSpan w:val="2"/>
          </w:tcPr>
          <w:p w14:paraId="65403DAC" w14:textId="77777777" w:rsidR="008F5905" w:rsidRDefault="008F5905" w:rsidP="008F5905">
            <w:pPr>
              <w:rPr>
                <w:rFonts w:ascii="Neo Sans Std Light" w:hAnsi="Neo Sans Std Light"/>
              </w:rPr>
            </w:pPr>
            <w:r w:rsidRPr="00420AE7">
              <w:rPr>
                <w:rFonts w:ascii="Neo Sans Std Light" w:hAnsi="Neo Sans Std Light"/>
              </w:rPr>
              <w:t>Our vision is to prevent and cure disease and disability of the brain and nervous system through leadership, excellence and innov</w:t>
            </w:r>
            <w:r>
              <w:rPr>
                <w:rFonts w:ascii="Neo Sans Std Light" w:hAnsi="Neo Sans Std Light"/>
              </w:rPr>
              <w:t>ation in neuroscience research.</w:t>
            </w:r>
          </w:p>
          <w:p w14:paraId="6E11B993" w14:textId="018BA4DC" w:rsidR="00290775" w:rsidRPr="00833442" w:rsidRDefault="00290775" w:rsidP="008F5905">
            <w:pPr>
              <w:rPr>
                <w:rFonts w:ascii="Neo Sans Std Light" w:hAnsi="Neo Sans Std Light"/>
              </w:rPr>
            </w:pPr>
          </w:p>
        </w:tc>
      </w:tr>
      <w:tr w:rsidR="008F5905" w:rsidRPr="00230B16" w14:paraId="5BDA1FA9" w14:textId="77777777" w:rsidTr="005639BC">
        <w:tc>
          <w:tcPr>
            <w:tcW w:w="10774" w:type="dxa"/>
            <w:gridSpan w:val="2"/>
            <w:shd w:val="clear" w:color="auto" w:fill="E7E6E6" w:themeFill="background2"/>
          </w:tcPr>
          <w:p w14:paraId="6528733F" w14:textId="215E7A41" w:rsidR="008F5905" w:rsidRPr="00230B16" w:rsidRDefault="008F5905" w:rsidP="008F5905">
            <w:pPr>
              <w:rPr>
                <w:rFonts w:ascii="Neo Sans Std Light" w:hAnsi="Neo Sans Std Light"/>
                <w:b/>
                <w:bCs/>
              </w:rPr>
            </w:pPr>
            <w:r w:rsidRPr="00230B16">
              <w:rPr>
                <w:rFonts w:ascii="Neo Sans Std Light" w:hAnsi="Neo Sans Std Light"/>
                <w:b/>
                <w:bCs/>
              </w:rPr>
              <w:t>NeuRA’s Values</w:t>
            </w:r>
          </w:p>
        </w:tc>
      </w:tr>
      <w:tr w:rsidR="008F5905" w:rsidRPr="00FE6E71" w14:paraId="5248E565" w14:textId="77777777" w:rsidTr="005639BC">
        <w:tc>
          <w:tcPr>
            <w:tcW w:w="10774" w:type="dxa"/>
            <w:gridSpan w:val="2"/>
          </w:tcPr>
          <w:p w14:paraId="4084CD81" w14:textId="77777777" w:rsidR="008F5905" w:rsidRDefault="008F5905" w:rsidP="008F5905">
            <w:pPr>
              <w:rPr>
                <w:rFonts w:ascii="Neo Sans Std Light" w:hAnsi="Neo Sans Std Light"/>
              </w:rPr>
            </w:pPr>
            <w:r w:rsidRPr="00230B16">
              <w:rPr>
                <w:rFonts w:ascii="Neo Sans Std Light" w:hAnsi="Neo Sans Std Light"/>
              </w:rPr>
              <w:t xml:space="preserve">Our values are the essence of our organisation – they are the principles that we live by and are at the core of everything we do. NeuRA’s values are: </w:t>
            </w:r>
          </w:p>
          <w:p w14:paraId="3C8EEDE3" w14:textId="41CCA90D" w:rsidR="008F5905" w:rsidRPr="00230B16" w:rsidRDefault="008F5905" w:rsidP="008F5905">
            <w:pPr>
              <w:spacing w:beforeLines="40" w:before="96" w:afterLines="40" w:after="96"/>
              <w:rPr>
                <w:rFonts w:ascii="Neo Sans Std Light" w:hAnsi="Neo Sans Std Light"/>
                <w:b/>
                <w:bCs/>
              </w:rPr>
            </w:pPr>
            <w:r w:rsidRPr="00085765">
              <w:rPr>
                <w:rFonts w:ascii="Neo Sans Std Light" w:hAnsi="Neo Sans Std Light"/>
                <w:b/>
              </w:rPr>
              <w:t>Excellence, Integrity, Inclusion, Openness, Impact</w:t>
            </w:r>
            <w:r>
              <w:rPr>
                <w:rFonts w:ascii="Neo Sans Std Light" w:hAnsi="Neo Sans Std Light"/>
                <w:b/>
              </w:rPr>
              <w:t>.</w:t>
            </w:r>
          </w:p>
        </w:tc>
      </w:tr>
      <w:tr w:rsidR="00FE6E71" w:rsidRPr="00230B16" w14:paraId="6B0042AF" w14:textId="77777777" w:rsidTr="005639BC">
        <w:tc>
          <w:tcPr>
            <w:tcW w:w="10774" w:type="dxa"/>
            <w:gridSpan w:val="2"/>
            <w:shd w:val="clear" w:color="auto" w:fill="E7E6E6" w:themeFill="background2"/>
          </w:tcPr>
          <w:p w14:paraId="1A708DE5" w14:textId="303E62B3" w:rsidR="00FE6E71" w:rsidRPr="00230B16" w:rsidRDefault="00FE6E71" w:rsidP="00FE6E71">
            <w:pPr>
              <w:rPr>
                <w:rFonts w:ascii="Neo Sans Std Light" w:hAnsi="Neo Sans Std Light"/>
                <w:b/>
                <w:bCs/>
              </w:rPr>
            </w:pPr>
            <w:r w:rsidRPr="00230B16">
              <w:rPr>
                <w:rFonts w:ascii="Neo Sans Std Light" w:hAnsi="Neo Sans Std Light"/>
                <w:b/>
                <w:bCs/>
              </w:rPr>
              <w:t>Key Responsibilities</w:t>
            </w:r>
          </w:p>
        </w:tc>
      </w:tr>
      <w:tr w:rsidR="00FE6E71" w:rsidRPr="00FE6E71" w14:paraId="783EE67C" w14:textId="77777777" w:rsidTr="005639BC">
        <w:tc>
          <w:tcPr>
            <w:tcW w:w="10774" w:type="dxa"/>
            <w:gridSpan w:val="2"/>
          </w:tcPr>
          <w:p w14:paraId="606C2E38" w14:textId="77777777" w:rsidR="00C20894" w:rsidRPr="00DB1F65" w:rsidRDefault="00C20894" w:rsidP="00C20894">
            <w:pPr>
              <w:rPr>
                <w:rFonts w:ascii="Neo Sans Std Light" w:hAnsi="Neo Sans Std Light"/>
              </w:rPr>
            </w:pPr>
            <w:r w:rsidRPr="00DB1F65">
              <w:rPr>
                <w:rFonts w:ascii="Neo Sans Std Light" w:hAnsi="Neo Sans Std Light"/>
              </w:rPr>
              <w:t xml:space="preserve">Other contributions to the research team and to NeuRA </w:t>
            </w:r>
          </w:p>
          <w:p w14:paraId="68295748" w14:textId="77777777" w:rsidR="00C20894" w:rsidRPr="00DB1F65" w:rsidRDefault="00C20894" w:rsidP="00382462">
            <w:pPr>
              <w:pStyle w:val="ListParagraph"/>
              <w:numPr>
                <w:ilvl w:val="0"/>
                <w:numId w:val="9"/>
              </w:numPr>
              <w:rPr>
                <w:rFonts w:ascii="Neo Sans Std Light" w:hAnsi="Neo Sans Std Light"/>
              </w:rPr>
            </w:pPr>
            <w:r w:rsidRPr="00DB1F65">
              <w:rPr>
                <w:rFonts w:ascii="Neo Sans Std Light" w:hAnsi="Neo Sans Std Light"/>
              </w:rPr>
              <w:t>contribute to the functioning of a cooperative, efficient and harmonious research team</w:t>
            </w:r>
          </w:p>
          <w:p w14:paraId="2D8A056E" w14:textId="77777777" w:rsidR="00382462" w:rsidRPr="00DB1F65" w:rsidRDefault="00382462" w:rsidP="00382462">
            <w:pPr>
              <w:pStyle w:val="ListParagraph"/>
              <w:numPr>
                <w:ilvl w:val="0"/>
                <w:numId w:val="9"/>
              </w:numPr>
              <w:rPr>
                <w:rFonts w:ascii="Neo Sans Std Light" w:hAnsi="Neo Sans Std Light"/>
              </w:rPr>
            </w:pPr>
            <w:r w:rsidRPr="00DB1F65">
              <w:rPr>
                <w:rFonts w:ascii="Neo Sans Std Light" w:hAnsi="Neo Sans Std Light"/>
              </w:rPr>
              <w:t xml:space="preserve">provide </w:t>
            </w:r>
            <w:r w:rsidR="00C20894" w:rsidRPr="00DB1F65">
              <w:rPr>
                <w:rFonts w:ascii="Neo Sans Std Light" w:hAnsi="Neo Sans Std Light"/>
              </w:rPr>
              <w:t xml:space="preserve">support to other members of the research team </w:t>
            </w:r>
          </w:p>
          <w:p w14:paraId="3558D044" w14:textId="77777777" w:rsidR="00382462" w:rsidRPr="00DB1F65" w:rsidRDefault="00C20894" w:rsidP="00382462">
            <w:pPr>
              <w:pStyle w:val="ListParagraph"/>
              <w:numPr>
                <w:ilvl w:val="0"/>
                <w:numId w:val="9"/>
              </w:numPr>
              <w:rPr>
                <w:rFonts w:ascii="Neo Sans Std Light" w:hAnsi="Neo Sans Std Light"/>
              </w:rPr>
            </w:pPr>
            <w:r w:rsidRPr="00DB1F65">
              <w:rPr>
                <w:rFonts w:ascii="Neo Sans Std Light" w:hAnsi="Neo Sans Std Light"/>
              </w:rPr>
              <w:t>contribut</w:t>
            </w:r>
            <w:r w:rsidR="00382462" w:rsidRPr="00DB1F65">
              <w:rPr>
                <w:rFonts w:ascii="Neo Sans Std Light" w:hAnsi="Neo Sans Std Light"/>
              </w:rPr>
              <w:t>e</w:t>
            </w:r>
            <w:r w:rsidRPr="00DB1F65">
              <w:rPr>
                <w:rFonts w:ascii="Neo Sans Std Light" w:hAnsi="Neo Sans Std Light"/>
              </w:rPr>
              <w:t xml:space="preserve"> to NeuRA outside of the research team </w:t>
            </w:r>
          </w:p>
          <w:p w14:paraId="0B3EEC7E" w14:textId="77777777" w:rsidR="001858F4" w:rsidRDefault="00BC48D8" w:rsidP="0083564C">
            <w:pPr>
              <w:pStyle w:val="ListParagraph"/>
              <w:numPr>
                <w:ilvl w:val="0"/>
                <w:numId w:val="7"/>
              </w:numPr>
              <w:ind w:left="750"/>
              <w:rPr>
                <w:rFonts w:ascii="Neo Sans Std Light" w:hAnsi="Neo Sans Std Light"/>
              </w:rPr>
            </w:pPr>
            <w:r w:rsidRPr="001858F4">
              <w:rPr>
                <w:rFonts w:eastAsia="Times New Roman"/>
              </w:rPr>
              <w:t>exemplify NeuRA’s values in all your interactions with fellow researchers, operations and foundation staff as well as NeuRA contractors and collaborators</w:t>
            </w:r>
          </w:p>
          <w:p w14:paraId="70DBE380" w14:textId="405EADD0" w:rsidR="005639BC" w:rsidRPr="001858F4" w:rsidRDefault="005639BC" w:rsidP="0083564C">
            <w:pPr>
              <w:pStyle w:val="ListParagraph"/>
              <w:numPr>
                <w:ilvl w:val="0"/>
                <w:numId w:val="7"/>
              </w:numPr>
              <w:ind w:left="750"/>
              <w:rPr>
                <w:rFonts w:ascii="Neo Sans Std Light" w:hAnsi="Neo Sans Std Light"/>
              </w:rPr>
            </w:pPr>
            <w:r w:rsidRPr="001858F4">
              <w:rPr>
                <w:rFonts w:ascii="Neo Sans Std Light" w:hAnsi="Neo Sans Std Light"/>
              </w:rPr>
              <w:t>Other duties commensurate with the role, as reasonably required</w:t>
            </w:r>
          </w:p>
          <w:p w14:paraId="0982C151" w14:textId="6474D352" w:rsidR="00DB1F65" w:rsidRPr="00382462" w:rsidRDefault="00DB1F65" w:rsidP="00DB1F65">
            <w:pPr>
              <w:pStyle w:val="ListParagraph"/>
              <w:ind w:left="750"/>
              <w:rPr>
                <w:rFonts w:ascii="Arial" w:hAnsi="Arial" w:cs="Arial"/>
                <w:sz w:val="20"/>
                <w:szCs w:val="20"/>
              </w:rPr>
            </w:pPr>
          </w:p>
        </w:tc>
      </w:tr>
      <w:tr w:rsidR="00FE6E71" w:rsidRPr="00230B16" w14:paraId="1FB8C5DB" w14:textId="77777777" w:rsidTr="005639BC">
        <w:tc>
          <w:tcPr>
            <w:tcW w:w="10774" w:type="dxa"/>
            <w:gridSpan w:val="2"/>
            <w:shd w:val="clear" w:color="auto" w:fill="E7E6E6" w:themeFill="background2"/>
          </w:tcPr>
          <w:p w14:paraId="5E7092B3" w14:textId="63D9518D" w:rsidR="00FE6E71" w:rsidRPr="00230B16" w:rsidRDefault="00FE6E71" w:rsidP="006632E1">
            <w:pPr>
              <w:rPr>
                <w:rFonts w:ascii="Neo Sans Std Light" w:hAnsi="Neo Sans Std Light"/>
                <w:b/>
                <w:bCs/>
              </w:rPr>
            </w:pPr>
            <w:r w:rsidRPr="00230B16">
              <w:rPr>
                <w:rFonts w:ascii="Neo Sans Std Light" w:hAnsi="Neo Sans Std Light"/>
                <w:b/>
                <w:bCs/>
              </w:rPr>
              <w:t>Core Requirements and Experience</w:t>
            </w:r>
          </w:p>
        </w:tc>
      </w:tr>
      <w:tr w:rsidR="00203B3A" w:rsidRPr="00FE6E71" w14:paraId="0269D021" w14:textId="77777777" w:rsidTr="006C4EF9">
        <w:tc>
          <w:tcPr>
            <w:tcW w:w="10774" w:type="dxa"/>
            <w:gridSpan w:val="2"/>
          </w:tcPr>
          <w:p w14:paraId="1E308B5C" w14:textId="63706476" w:rsidR="00560077" w:rsidRPr="00560077" w:rsidRDefault="00560077" w:rsidP="00560077">
            <w:pPr>
              <w:pStyle w:val="ListParagraph"/>
              <w:numPr>
                <w:ilvl w:val="0"/>
                <w:numId w:val="7"/>
              </w:numPr>
              <w:ind w:left="750"/>
              <w:rPr>
                <w:rFonts w:ascii="Neo Sans Std Light" w:hAnsi="Neo Sans Std Light"/>
              </w:rPr>
            </w:pPr>
            <w:r w:rsidRPr="00560077">
              <w:rPr>
                <w:rFonts w:ascii="Neo Sans Std Light" w:hAnsi="Neo Sans Std Light"/>
              </w:rPr>
              <w:t>MBBS or equivalent, currently registered, or eligible for registration with the Medical Board of Australia</w:t>
            </w:r>
            <w:r>
              <w:rPr>
                <w:rFonts w:ascii="Neo Sans Std Light" w:hAnsi="Neo Sans Std Light"/>
              </w:rPr>
              <w:t>.</w:t>
            </w:r>
          </w:p>
          <w:p w14:paraId="2A1D202E" w14:textId="5FE2E322"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Evidence of appropriate qualifications relevant to the position.</w:t>
            </w:r>
          </w:p>
          <w:p w14:paraId="3A685E2D" w14:textId="3FE0DC4D"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Compliance with current National Criminal Record</w:t>
            </w:r>
            <w:r w:rsidR="00560077">
              <w:rPr>
                <w:rFonts w:ascii="Neo Sans Std Light" w:hAnsi="Neo Sans Std Light"/>
              </w:rPr>
              <w:t xml:space="preserve"> and associated</w:t>
            </w:r>
            <w:r w:rsidRPr="00560077">
              <w:rPr>
                <w:rFonts w:ascii="Neo Sans Std Light" w:hAnsi="Neo Sans Std Light"/>
              </w:rPr>
              <w:t xml:space="preserve"> checks.</w:t>
            </w:r>
          </w:p>
          <w:p w14:paraId="50F1B98A" w14:textId="58DA636D" w:rsidR="006F4394" w:rsidRPr="00560077" w:rsidRDefault="00560077" w:rsidP="00560077">
            <w:pPr>
              <w:pStyle w:val="ListParagraph"/>
              <w:numPr>
                <w:ilvl w:val="0"/>
                <w:numId w:val="7"/>
              </w:numPr>
              <w:ind w:left="750"/>
              <w:rPr>
                <w:rFonts w:ascii="Neo Sans Std Light" w:hAnsi="Neo Sans Std Light"/>
              </w:rPr>
            </w:pPr>
            <w:r>
              <w:rPr>
                <w:rFonts w:ascii="Neo Sans Std Light" w:hAnsi="Neo Sans Std Light"/>
              </w:rPr>
              <w:t>E</w:t>
            </w:r>
            <w:r w:rsidR="006F4394" w:rsidRPr="00560077">
              <w:rPr>
                <w:rFonts w:ascii="Neo Sans Std Light" w:hAnsi="Neo Sans Std Light"/>
              </w:rPr>
              <w:t>vidence of vaccinatio</w:t>
            </w:r>
            <w:r>
              <w:rPr>
                <w:rFonts w:ascii="Neo Sans Std Light" w:hAnsi="Neo Sans Std Light"/>
              </w:rPr>
              <w:t>n</w:t>
            </w:r>
            <w:r w:rsidR="006F4394" w:rsidRPr="00560077">
              <w:rPr>
                <w:rFonts w:ascii="Neo Sans Std Light" w:hAnsi="Neo Sans Std Light"/>
              </w:rPr>
              <w:t xml:space="preserve"> against Specified Infectious Diseases Policy</w:t>
            </w:r>
            <w:r>
              <w:rPr>
                <w:rFonts w:ascii="Neo Sans Std Light" w:hAnsi="Neo Sans Std Light"/>
              </w:rPr>
              <w:t xml:space="preserve"> with NSW Health.</w:t>
            </w:r>
          </w:p>
          <w:p w14:paraId="6467D120" w14:textId="77777777"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Interest and/or experience in clinical research studies and teaching.</w:t>
            </w:r>
          </w:p>
          <w:p w14:paraId="7DCEAB56" w14:textId="77777777"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Ability to work under supervision and understanding the limitations.</w:t>
            </w:r>
          </w:p>
          <w:p w14:paraId="7C9005F6" w14:textId="191ED006"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Compliance with various legislative, policy/ protocol requirements relating to: NSW Cod</w:t>
            </w:r>
            <w:r w:rsidR="00560077">
              <w:rPr>
                <w:rFonts w:ascii="Neo Sans Std Light" w:hAnsi="Neo Sans Std Light"/>
              </w:rPr>
              <w:t>e of Conduct, NSW Medical Board</w:t>
            </w:r>
            <w:r w:rsidRPr="00560077">
              <w:rPr>
                <w:rFonts w:ascii="Neo Sans Std Light" w:hAnsi="Neo Sans Std Light"/>
              </w:rPr>
              <w:t xml:space="preserve"> and hospital requirements.</w:t>
            </w:r>
          </w:p>
          <w:p w14:paraId="3C41BB28" w14:textId="77777777"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Relevant clinical experience in Neurology, Research and Teaching.</w:t>
            </w:r>
          </w:p>
          <w:p w14:paraId="40B5D30F" w14:textId="77777777"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High level of initiative and judgement in handling clinical issues and making clinical decisions.</w:t>
            </w:r>
          </w:p>
          <w:p w14:paraId="1A6EC503" w14:textId="77777777"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Ability to work effectively with clinical and research staff within a multidisciplinary team environment.</w:t>
            </w:r>
          </w:p>
          <w:p w14:paraId="2688C069" w14:textId="77777777"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t>Capacity to adhere to a research study protocol.</w:t>
            </w:r>
          </w:p>
          <w:p w14:paraId="674A3816" w14:textId="77777777" w:rsidR="006F4394" w:rsidRPr="00560077" w:rsidRDefault="006F4394" w:rsidP="00560077">
            <w:pPr>
              <w:pStyle w:val="ListParagraph"/>
              <w:numPr>
                <w:ilvl w:val="0"/>
                <w:numId w:val="7"/>
              </w:numPr>
              <w:ind w:left="750"/>
              <w:rPr>
                <w:rFonts w:ascii="Neo Sans Std Light" w:hAnsi="Neo Sans Std Light"/>
              </w:rPr>
            </w:pPr>
            <w:r w:rsidRPr="00560077">
              <w:rPr>
                <w:rFonts w:ascii="Neo Sans Std Light" w:hAnsi="Neo Sans Std Light"/>
              </w:rPr>
              <w:lastRenderedPageBreak/>
              <w:t>Well-developed interpersonal and communication skills (written and verbal), problem solving, advocacy and negotiation skills including the ability to consult, liaise and negotiate with people with disabilities in particular speech difficulties and/or cognitive issues, family/carers, workers, and other agencies.</w:t>
            </w:r>
          </w:p>
          <w:p w14:paraId="21FD0306" w14:textId="3BA5F599" w:rsidR="00203B3A" w:rsidRPr="001858F4" w:rsidRDefault="006F4394" w:rsidP="001858F4">
            <w:pPr>
              <w:pStyle w:val="ListParagraph"/>
              <w:numPr>
                <w:ilvl w:val="0"/>
                <w:numId w:val="7"/>
              </w:numPr>
              <w:ind w:left="750"/>
              <w:rPr>
                <w:rFonts w:ascii="Neo Sans Std Light" w:hAnsi="Neo Sans Std Light"/>
              </w:rPr>
            </w:pPr>
            <w:r w:rsidRPr="00560077">
              <w:rPr>
                <w:rFonts w:ascii="Neo Sans Std Light" w:hAnsi="Neo Sans Std Light"/>
              </w:rPr>
              <w:t>Demonstrated ability to undertake assessment and screening of clients and their carers and the ability to develop understanding/knowledge of determining care needs and assist clients to access necessary services.</w:t>
            </w:r>
          </w:p>
        </w:tc>
      </w:tr>
      <w:tr w:rsidR="00AE616B" w:rsidRPr="00FE6E71" w14:paraId="08C87F9D" w14:textId="77777777" w:rsidTr="005639BC">
        <w:tc>
          <w:tcPr>
            <w:tcW w:w="10774" w:type="dxa"/>
            <w:gridSpan w:val="2"/>
            <w:shd w:val="clear" w:color="auto" w:fill="E7E6E6" w:themeFill="background2"/>
          </w:tcPr>
          <w:p w14:paraId="6AF9B603" w14:textId="22295B77" w:rsidR="00AE616B" w:rsidRPr="00AE616B" w:rsidRDefault="00AE616B" w:rsidP="00FE6E71">
            <w:pPr>
              <w:rPr>
                <w:rFonts w:ascii="Neo Sans Std Light" w:hAnsi="Neo Sans Std Light"/>
                <w:b/>
                <w:bCs/>
              </w:rPr>
            </w:pPr>
            <w:r>
              <w:rPr>
                <w:rFonts w:ascii="Neo Sans Std Light" w:hAnsi="Neo Sans Std Light"/>
                <w:b/>
                <w:bCs/>
              </w:rPr>
              <w:lastRenderedPageBreak/>
              <w:t>Performance Reviews</w:t>
            </w:r>
          </w:p>
        </w:tc>
      </w:tr>
      <w:tr w:rsidR="00AE616B" w:rsidRPr="00FE6E71" w14:paraId="018733E7" w14:textId="77777777" w:rsidTr="005639BC">
        <w:tc>
          <w:tcPr>
            <w:tcW w:w="10774" w:type="dxa"/>
            <w:gridSpan w:val="2"/>
          </w:tcPr>
          <w:p w14:paraId="0B55BE2E" w14:textId="77777777" w:rsidR="00F30427" w:rsidRDefault="00F30427" w:rsidP="00F30427">
            <w:pPr>
              <w:rPr>
                <w:rFonts w:ascii="Neo Sans Std Light" w:hAnsi="Neo Sans Std Light"/>
              </w:rPr>
            </w:pPr>
            <w:r>
              <w:rPr>
                <w:rFonts w:ascii="Neo Sans Std Light" w:hAnsi="Neo Sans Std Light"/>
              </w:rPr>
              <w:t xml:space="preserve">All full and part time paid staff will undergo a Performance Review with their supervisor to ensure they are being supported in their role. This Position Description may be used to inform the Performance Review. </w:t>
            </w:r>
          </w:p>
          <w:p w14:paraId="1C44413B" w14:textId="1556C3C4" w:rsidR="00DB1F65" w:rsidRPr="00FE6E71" w:rsidRDefault="00DB1F65" w:rsidP="00DB1F65">
            <w:pPr>
              <w:rPr>
                <w:rFonts w:ascii="Neo Sans Std Light" w:hAnsi="Neo Sans Std Light"/>
              </w:rPr>
            </w:pPr>
          </w:p>
        </w:tc>
      </w:tr>
      <w:tr w:rsidR="00412461" w:rsidRPr="00230B16" w14:paraId="43223B5F" w14:textId="77777777" w:rsidTr="005639BC">
        <w:tc>
          <w:tcPr>
            <w:tcW w:w="10774" w:type="dxa"/>
            <w:gridSpan w:val="2"/>
            <w:shd w:val="clear" w:color="auto" w:fill="E7E6E6" w:themeFill="background2"/>
          </w:tcPr>
          <w:p w14:paraId="3E7C56FF" w14:textId="4CD787D9" w:rsidR="00412461" w:rsidRPr="00230B16" w:rsidRDefault="000063E5" w:rsidP="00DB1F65">
            <w:pPr>
              <w:rPr>
                <w:rFonts w:ascii="Neo Sans Std Light" w:hAnsi="Neo Sans Std Light"/>
                <w:b/>
                <w:bCs/>
              </w:rPr>
            </w:pPr>
            <w:r>
              <w:rPr>
                <w:rFonts w:ascii="Neo Sans Std Light" w:hAnsi="Neo Sans Std Light"/>
                <w:b/>
                <w:bCs/>
              </w:rPr>
              <w:t>Workplace</w:t>
            </w:r>
            <w:r w:rsidR="00230B16" w:rsidRPr="00230B16">
              <w:rPr>
                <w:rFonts w:ascii="Neo Sans Std Light" w:hAnsi="Neo Sans Std Light"/>
                <w:b/>
                <w:bCs/>
              </w:rPr>
              <w:t xml:space="preserve"> Health and Safety</w:t>
            </w:r>
            <w:r>
              <w:rPr>
                <w:rFonts w:ascii="Neo Sans Std Light" w:hAnsi="Neo Sans Std Light"/>
                <w:b/>
                <w:bCs/>
              </w:rPr>
              <w:t xml:space="preserve"> Responsibilities </w:t>
            </w:r>
          </w:p>
        </w:tc>
      </w:tr>
      <w:tr w:rsidR="00412461" w:rsidRPr="00FE6E71" w14:paraId="3EE5DA77" w14:textId="77777777" w:rsidTr="005639BC">
        <w:tc>
          <w:tcPr>
            <w:tcW w:w="10774" w:type="dxa"/>
            <w:gridSpan w:val="2"/>
          </w:tcPr>
          <w:p w14:paraId="68C580C3" w14:textId="77777777" w:rsidR="000063E5" w:rsidRPr="000063E5" w:rsidRDefault="000063E5" w:rsidP="00DB1F65">
            <w:pPr>
              <w:pStyle w:val="Default"/>
              <w:rPr>
                <w:rFonts w:ascii="Neo Sans Std Light" w:hAnsi="Neo Sans Std Light" w:cstheme="minorBidi"/>
                <w:color w:val="auto"/>
                <w:sz w:val="22"/>
                <w:szCs w:val="22"/>
              </w:rPr>
            </w:pPr>
            <w:r w:rsidRPr="000063E5">
              <w:rPr>
                <w:rFonts w:ascii="Neo Sans Std Light" w:hAnsi="Neo Sans Std Light" w:cstheme="minorBidi"/>
                <w:color w:val="auto"/>
                <w:sz w:val="22"/>
                <w:szCs w:val="22"/>
              </w:rPr>
              <w:t xml:space="preserve">Familiarisation and Compliance with NeuRA general Policies and all NeuRA Work Health and Safety Policies </w:t>
            </w:r>
          </w:p>
          <w:p w14:paraId="0D1CBF5D" w14:textId="77777777" w:rsidR="00DB1F65" w:rsidRDefault="00DB1F65" w:rsidP="00DB1F65">
            <w:pPr>
              <w:rPr>
                <w:rFonts w:ascii="Neo Sans Std Light" w:hAnsi="Neo Sans Std Light"/>
                <w:b/>
                <w:bCs/>
              </w:rPr>
            </w:pPr>
          </w:p>
          <w:p w14:paraId="7BE9B691" w14:textId="50093AAC" w:rsidR="000063E5" w:rsidRPr="000063E5" w:rsidRDefault="000063E5" w:rsidP="00DB1F65">
            <w:pPr>
              <w:rPr>
                <w:rFonts w:ascii="Neo Sans Std Light" w:hAnsi="Neo Sans Std Light"/>
                <w:b/>
                <w:bCs/>
              </w:rPr>
            </w:pPr>
            <w:r w:rsidRPr="000063E5">
              <w:rPr>
                <w:rFonts w:ascii="Neo Sans Std Light" w:hAnsi="Neo Sans Std Light"/>
                <w:b/>
                <w:bCs/>
              </w:rPr>
              <w:t xml:space="preserve">Responsibilities of all workers: </w:t>
            </w:r>
          </w:p>
          <w:p w14:paraId="500DD0EF" w14:textId="23646BA9" w:rsidR="000063E5" w:rsidRPr="000063E5" w:rsidRDefault="000063E5" w:rsidP="00DB1F65">
            <w:pPr>
              <w:numPr>
                <w:ilvl w:val="0"/>
                <w:numId w:val="1"/>
              </w:numPr>
              <w:ind w:left="714" w:hanging="357"/>
              <w:rPr>
                <w:rFonts w:ascii="Neo Sans Std Light" w:hAnsi="Neo Sans Std Light"/>
              </w:rPr>
            </w:pPr>
            <w:r w:rsidRPr="000063E5">
              <w:rPr>
                <w:rFonts w:ascii="Neo Sans Std Light" w:hAnsi="Neo Sans Std Light"/>
              </w:rPr>
              <w:t xml:space="preserve">Be familiar with and ensure compliance with the </w:t>
            </w:r>
            <w:r w:rsidRPr="00F30427">
              <w:rPr>
                <w:rFonts w:ascii="Neo Sans Std Light" w:hAnsi="Neo Sans Std Light"/>
                <w:i/>
              </w:rPr>
              <w:t xml:space="preserve">WHS Act </w:t>
            </w:r>
            <w:r w:rsidRPr="000063E5">
              <w:rPr>
                <w:rFonts w:ascii="Neo Sans Std Light" w:hAnsi="Neo Sans Std Light"/>
              </w:rPr>
              <w:t xml:space="preserve">2011 and Regulation 2017 </w:t>
            </w:r>
          </w:p>
          <w:p w14:paraId="3D154F32" w14:textId="60433BF7"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Co-operate with WHS policies and procedures to ensure your own health and safety and that of others within the workplace </w:t>
            </w:r>
          </w:p>
          <w:p w14:paraId="758BF9FE" w14:textId="20F5DCBD"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Attend and complete all training sessions as required </w:t>
            </w:r>
          </w:p>
          <w:p w14:paraId="16027465" w14:textId="18A656A4"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Do not interfere or misuse equipment provided for the health, safety and welfare of persons at work </w:t>
            </w:r>
          </w:p>
          <w:p w14:paraId="7738088D" w14:textId="77777777" w:rsidR="000063E5" w:rsidRDefault="000063E5" w:rsidP="00DB1F65">
            <w:pPr>
              <w:pStyle w:val="Default"/>
              <w:rPr>
                <w:sz w:val="20"/>
                <w:szCs w:val="20"/>
              </w:rPr>
            </w:pPr>
          </w:p>
          <w:p w14:paraId="3BACFC77" w14:textId="77777777" w:rsidR="000063E5" w:rsidRPr="000063E5" w:rsidRDefault="000063E5" w:rsidP="00DB1F65">
            <w:pPr>
              <w:rPr>
                <w:rFonts w:ascii="Neo Sans Std Light" w:hAnsi="Neo Sans Std Light"/>
                <w:b/>
                <w:bCs/>
              </w:rPr>
            </w:pPr>
            <w:r w:rsidRPr="000063E5">
              <w:rPr>
                <w:rFonts w:ascii="Neo Sans Std Light" w:hAnsi="Neo Sans Std Light"/>
                <w:b/>
                <w:bCs/>
              </w:rPr>
              <w:t xml:space="preserve">Additional responsibilities for managers and supervisors: </w:t>
            </w:r>
          </w:p>
          <w:p w14:paraId="765E22CA" w14:textId="7CA8B19B"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Managers and supervisors, have a duty of care for the health, safety and welfare of all persons in the workplace </w:t>
            </w:r>
          </w:p>
          <w:p w14:paraId="14699D1E" w14:textId="0A1D818E" w:rsidR="000063E5" w:rsidRPr="000063E5" w:rsidRDefault="000063E5" w:rsidP="00DB1F65">
            <w:pPr>
              <w:numPr>
                <w:ilvl w:val="0"/>
                <w:numId w:val="1"/>
              </w:numPr>
              <w:rPr>
                <w:rFonts w:ascii="Neo Sans Std Light" w:hAnsi="Neo Sans Std Light"/>
              </w:rPr>
            </w:pPr>
            <w:r w:rsidRPr="000063E5">
              <w:rPr>
                <w:rFonts w:ascii="Neo Sans Std Light" w:hAnsi="Neo Sans Std Light"/>
              </w:rPr>
              <w:t xml:space="preserve">Managers and supervisors must adopt a risk management approach to managing health and safety. This includes undertaking necessary risk assessments </w:t>
            </w:r>
          </w:p>
          <w:p w14:paraId="20E4ACE9" w14:textId="77777777" w:rsidR="000063E5" w:rsidRDefault="000063E5" w:rsidP="00DB1F65">
            <w:pPr>
              <w:numPr>
                <w:ilvl w:val="0"/>
                <w:numId w:val="1"/>
              </w:numPr>
              <w:rPr>
                <w:rFonts w:ascii="Neo Sans Std Light" w:hAnsi="Neo Sans Std Light"/>
              </w:rPr>
            </w:pPr>
            <w:r w:rsidRPr="000063E5">
              <w:rPr>
                <w:rFonts w:ascii="Neo Sans Std Light" w:hAnsi="Neo Sans Std Light"/>
              </w:rPr>
              <w:t xml:space="preserve">Attend all required training sessions </w:t>
            </w:r>
          </w:p>
          <w:p w14:paraId="63A4A89F" w14:textId="6677E6F8" w:rsidR="00203B3A" w:rsidRPr="000063E5" w:rsidRDefault="00203B3A" w:rsidP="00427853">
            <w:pPr>
              <w:ind w:left="720"/>
              <w:rPr>
                <w:rFonts w:ascii="Neo Sans Std Light" w:hAnsi="Neo Sans Std Light"/>
              </w:rPr>
            </w:pPr>
          </w:p>
        </w:tc>
      </w:tr>
      <w:tr w:rsidR="00230B16" w:rsidRPr="00230B16" w14:paraId="101D5FF1" w14:textId="77777777" w:rsidTr="005639BC">
        <w:tc>
          <w:tcPr>
            <w:tcW w:w="10774" w:type="dxa"/>
            <w:gridSpan w:val="2"/>
            <w:shd w:val="clear" w:color="auto" w:fill="E7E6E6" w:themeFill="background2"/>
          </w:tcPr>
          <w:p w14:paraId="63D2268A" w14:textId="795203A0" w:rsidR="00230B16" w:rsidRPr="00230B16" w:rsidRDefault="00230B16" w:rsidP="00DB1F65">
            <w:pPr>
              <w:rPr>
                <w:rFonts w:ascii="Neo Sans Std Light" w:hAnsi="Neo Sans Std Light"/>
                <w:b/>
                <w:bCs/>
              </w:rPr>
            </w:pPr>
            <w:r w:rsidRPr="00230B16">
              <w:rPr>
                <w:rFonts w:ascii="Neo Sans Std Light" w:hAnsi="Neo Sans Std Light"/>
                <w:b/>
                <w:bCs/>
              </w:rPr>
              <w:t xml:space="preserve">Diversity </w:t>
            </w:r>
          </w:p>
        </w:tc>
      </w:tr>
      <w:tr w:rsidR="00230B16" w:rsidRPr="00FE6E71" w14:paraId="749F8D6E" w14:textId="77777777" w:rsidTr="005639BC">
        <w:tc>
          <w:tcPr>
            <w:tcW w:w="10774" w:type="dxa"/>
            <w:gridSpan w:val="2"/>
          </w:tcPr>
          <w:p w14:paraId="7F8F6303" w14:textId="77777777" w:rsidR="00230B16" w:rsidRPr="00230B16" w:rsidRDefault="00230B16" w:rsidP="00DB1F65">
            <w:pPr>
              <w:rPr>
                <w:rFonts w:ascii="Neo Sans Std Light" w:hAnsi="Neo Sans Std Light"/>
              </w:rPr>
            </w:pPr>
            <w:r w:rsidRPr="00230B16">
              <w:rPr>
                <w:rFonts w:ascii="Neo Sans Std Light" w:hAnsi="Neo Sans Std Light"/>
              </w:rPr>
              <w:t>NeuRA is an Equal Employment Opportunity Employer. We are committed to promoting equality of opportunity and eliminating discrimination in all our employment policies and practices.</w:t>
            </w:r>
          </w:p>
          <w:p w14:paraId="3AD66AF8" w14:textId="77777777" w:rsidR="00230B16" w:rsidRPr="00230B16" w:rsidRDefault="00230B16" w:rsidP="00DB1F65">
            <w:pPr>
              <w:rPr>
                <w:rFonts w:ascii="Neo Sans Std Light" w:hAnsi="Neo Sans Std Light"/>
              </w:rPr>
            </w:pPr>
          </w:p>
          <w:p w14:paraId="4C053742" w14:textId="77777777" w:rsidR="00230B16" w:rsidRDefault="00230B16" w:rsidP="00DB1F65">
            <w:pPr>
              <w:rPr>
                <w:rFonts w:ascii="Neo Sans Std Light" w:hAnsi="Neo Sans Std Light"/>
              </w:rPr>
            </w:pPr>
            <w:r w:rsidRPr="00230B16">
              <w:rPr>
                <w:rFonts w:ascii="Neo Sans Std Light" w:hAnsi="Neo Sans Std Light"/>
              </w:rPr>
              <w:t>NeuRA acknowledges the traditional custodians of the lands on which we work, and extends respect to all Elders past, present, and emerging.</w:t>
            </w:r>
            <w:r>
              <w:rPr>
                <w:rFonts w:ascii="Neo Sans Std Light" w:hAnsi="Neo Sans Std Light"/>
              </w:rPr>
              <w:t xml:space="preserve"> </w:t>
            </w:r>
          </w:p>
          <w:p w14:paraId="6713909C" w14:textId="72052FBC" w:rsidR="00DB1F65" w:rsidRPr="00FE6E71" w:rsidRDefault="00DB1F65" w:rsidP="00DB1F65">
            <w:pPr>
              <w:rPr>
                <w:rFonts w:ascii="Neo Sans Std Light" w:hAnsi="Neo Sans Std Light"/>
              </w:rPr>
            </w:pPr>
          </w:p>
        </w:tc>
      </w:tr>
      <w:tr w:rsidR="00230B16" w:rsidRPr="00230B16" w14:paraId="786F6597" w14:textId="77777777" w:rsidTr="005639BC">
        <w:tc>
          <w:tcPr>
            <w:tcW w:w="10774" w:type="dxa"/>
            <w:gridSpan w:val="2"/>
            <w:shd w:val="clear" w:color="auto" w:fill="E7E6E6" w:themeFill="background2"/>
          </w:tcPr>
          <w:p w14:paraId="2869A86F" w14:textId="4634018C" w:rsidR="00230B16" w:rsidRPr="00230B16" w:rsidRDefault="00230B16" w:rsidP="00DB1F65">
            <w:pPr>
              <w:rPr>
                <w:rFonts w:ascii="Neo Sans Std Light" w:hAnsi="Neo Sans Std Light"/>
                <w:b/>
                <w:bCs/>
              </w:rPr>
            </w:pPr>
            <w:r w:rsidRPr="00230B16">
              <w:rPr>
                <w:rFonts w:ascii="Neo Sans Std Light" w:hAnsi="Neo Sans Std Light"/>
                <w:b/>
                <w:bCs/>
              </w:rPr>
              <w:t xml:space="preserve">Right to Work </w:t>
            </w:r>
          </w:p>
        </w:tc>
      </w:tr>
      <w:tr w:rsidR="00412461" w:rsidRPr="00FE6E71" w14:paraId="6086AF91" w14:textId="77777777" w:rsidTr="005639BC">
        <w:tc>
          <w:tcPr>
            <w:tcW w:w="10774" w:type="dxa"/>
            <w:gridSpan w:val="2"/>
          </w:tcPr>
          <w:p w14:paraId="64164845" w14:textId="77777777" w:rsidR="00230B16" w:rsidRDefault="00230B16" w:rsidP="00DB1F65">
            <w:pPr>
              <w:rPr>
                <w:rFonts w:ascii="Neo Sans Std Light" w:hAnsi="Neo Sans Std Light"/>
              </w:rPr>
            </w:pPr>
            <w:r>
              <w:rPr>
                <w:rFonts w:ascii="Neo Sans Std Light" w:hAnsi="Neo Sans Std Light"/>
              </w:rPr>
              <w:t xml:space="preserve">You must have the right to live and work in Australia for the duration of your appointment at NeuRA. </w:t>
            </w:r>
          </w:p>
          <w:p w14:paraId="1AB302FF" w14:textId="7F25B178" w:rsidR="00DB1F65" w:rsidRPr="00FE6E71" w:rsidRDefault="00DB1F65" w:rsidP="00DB1F65">
            <w:pPr>
              <w:rPr>
                <w:rFonts w:ascii="Neo Sans Std Light" w:hAnsi="Neo Sans Std Light"/>
              </w:rPr>
            </w:pPr>
          </w:p>
        </w:tc>
      </w:tr>
      <w:tr w:rsidR="00230B16" w:rsidRPr="00230B16" w14:paraId="31D29F68" w14:textId="77777777" w:rsidTr="005639BC">
        <w:tc>
          <w:tcPr>
            <w:tcW w:w="10774" w:type="dxa"/>
            <w:gridSpan w:val="2"/>
            <w:shd w:val="clear" w:color="auto" w:fill="E7E6E6" w:themeFill="background2"/>
          </w:tcPr>
          <w:p w14:paraId="399204E5" w14:textId="475464BF" w:rsidR="00230B16" w:rsidRPr="00230B16" w:rsidRDefault="00230B16" w:rsidP="00DB1F65">
            <w:pPr>
              <w:rPr>
                <w:rFonts w:ascii="Neo Sans Std Light" w:hAnsi="Neo Sans Std Light"/>
                <w:b/>
                <w:bCs/>
              </w:rPr>
            </w:pPr>
            <w:r w:rsidRPr="00230B16">
              <w:rPr>
                <w:rFonts w:ascii="Neo Sans Std Light" w:hAnsi="Neo Sans Std Light"/>
                <w:b/>
                <w:bCs/>
              </w:rPr>
              <w:t>Privacy Notification</w:t>
            </w:r>
          </w:p>
        </w:tc>
      </w:tr>
      <w:tr w:rsidR="00230B16" w:rsidRPr="00FE6E71" w14:paraId="49ED91D4" w14:textId="77777777" w:rsidTr="005639BC">
        <w:tc>
          <w:tcPr>
            <w:tcW w:w="10774" w:type="dxa"/>
            <w:gridSpan w:val="2"/>
          </w:tcPr>
          <w:p w14:paraId="27596BD0" w14:textId="77777777" w:rsidR="00230B16" w:rsidRDefault="00230B16" w:rsidP="00DB1F65">
            <w:pPr>
              <w:rPr>
                <w:rFonts w:ascii="Neo Sans Std Light" w:hAnsi="Neo Sans Std Light"/>
              </w:rPr>
            </w:pPr>
            <w:r w:rsidRPr="00230B16">
              <w:rPr>
                <w:rFonts w:ascii="Neo Sans Std Light" w:hAnsi="Neo Sans Std Light"/>
              </w:rPr>
              <w:t xml:space="preserve">The collection and handling of declarations and personal information relevant to your employment </w:t>
            </w:r>
            <w:r>
              <w:rPr>
                <w:rFonts w:ascii="Neo Sans Std Light" w:hAnsi="Neo Sans Std Light"/>
              </w:rPr>
              <w:t xml:space="preserve">or appointment </w:t>
            </w:r>
            <w:r w:rsidRPr="00230B16">
              <w:rPr>
                <w:rFonts w:ascii="Neo Sans Std Light" w:hAnsi="Neo Sans Std Light"/>
              </w:rPr>
              <w:t xml:space="preserve">will be consistent with the requirements of the </w:t>
            </w:r>
            <w:r w:rsidRPr="00F30427">
              <w:rPr>
                <w:rFonts w:ascii="Neo Sans Std Light" w:hAnsi="Neo Sans Std Light"/>
                <w:i/>
              </w:rPr>
              <w:t xml:space="preserve">Privacy Act </w:t>
            </w:r>
            <w:r w:rsidRPr="00230B16">
              <w:rPr>
                <w:rFonts w:ascii="Neo Sans Std Light" w:hAnsi="Neo Sans Std Light"/>
              </w:rPr>
              <w:t>1988.</w:t>
            </w:r>
          </w:p>
          <w:p w14:paraId="3FAC23FE" w14:textId="45DF6CB0" w:rsidR="00DB1F65" w:rsidRPr="00FE6E71" w:rsidRDefault="00DB1F65" w:rsidP="00DB1F65">
            <w:pPr>
              <w:rPr>
                <w:rFonts w:ascii="Neo Sans Std Light" w:hAnsi="Neo Sans Std Light"/>
              </w:rPr>
            </w:pPr>
          </w:p>
        </w:tc>
      </w:tr>
      <w:tr w:rsidR="005639BC" w:rsidRPr="00230B16" w14:paraId="0B9C66B5" w14:textId="77777777" w:rsidTr="005639BC">
        <w:tc>
          <w:tcPr>
            <w:tcW w:w="10774" w:type="dxa"/>
            <w:gridSpan w:val="2"/>
            <w:shd w:val="clear" w:color="auto" w:fill="E7E6E6" w:themeFill="background2"/>
          </w:tcPr>
          <w:p w14:paraId="20D44D0B" w14:textId="1FBF40E0" w:rsidR="005639BC" w:rsidRPr="00230B16" w:rsidRDefault="005639BC" w:rsidP="00DB1F65">
            <w:pPr>
              <w:rPr>
                <w:rFonts w:ascii="Neo Sans Std Light" w:hAnsi="Neo Sans Std Light"/>
                <w:b/>
                <w:bCs/>
              </w:rPr>
            </w:pPr>
            <w:r>
              <w:rPr>
                <w:rFonts w:ascii="Neo Sans Std Light" w:hAnsi="Neo Sans Std Light"/>
                <w:b/>
                <w:bCs/>
              </w:rPr>
              <w:t xml:space="preserve">Changes </w:t>
            </w:r>
          </w:p>
        </w:tc>
      </w:tr>
      <w:tr w:rsidR="005639BC" w:rsidRPr="00FE6E71" w14:paraId="0FFF515C" w14:textId="77777777" w:rsidTr="005639BC">
        <w:tc>
          <w:tcPr>
            <w:tcW w:w="10774" w:type="dxa"/>
            <w:gridSpan w:val="2"/>
          </w:tcPr>
          <w:p w14:paraId="3EE9EDAA" w14:textId="77777777" w:rsidR="005639BC" w:rsidRDefault="005639BC" w:rsidP="00DB1F65">
            <w:pPr>
              <w:rPr>
                <w:rFonts w:ascii="Neo Sans Std Light" w:hAnsi="Neo Sans Std Light"/>
              </w:rPr>
            </w:pPr>
            <w:r>
              <w:rPr>
                <w:rFonts w:ascii="Neo Sans Std Light" w:hAnsi="Neo Sans Std Light"/>
              </w:rPr>
              <w:t xml:space="preserve">Changes to this role description may be made from time to time to suit the requirements of the organisation. </w:t>
            </w:r>
          </w:p>
          <w:p w14:paraId="0A1CDAB7" w14:textId="2C89D62B" w:rsidR="00DB1F65" w:rsidRPr="00FE6E71" w:rsidRDefault="00DB1F65" w:rsidP="00DB1F65">
            <w:pPr>
              <w:rPr>
                <w:rFonts w:ascii="Neo Sans Std Light" w:hAnsi="Neo Sans Std Light"/>
              </w:rPr>
            </w:pPr>
          </w:p>
        </w:tc>
      </w:tr>
    </w:tbl>
    <w:p w14:paraId="2DA194CA" w14:textId="24C3222B" w:rsidR="00B76BE3" w:rsidRDefault="00B76BE3" w:rsidP="00FE6E71">
      <w:pPr>
        <w:spacing w:after="0" w:line="240" w:lineRule="auto"/>
      </w:pPr>
    </w:p>
    <w:tbl>
      <w:tblPr>
        <w:tblStyle w:val="TableGrid"/>
        <w:tblW w:w="10774" w:type="dxa"/>
        <w:tblInd w:w="-856" w:type="dxa"/>
        <w:tblLook w:val="04A0" w:firstRow="1" w:lastRow="0" w:firstColumn="1" w:lastColumn="0" w:noHBand="0" w:noVBand="1"/>
      </w:tblPr>
      <w:tblGrid>
        <w:gridCol w:w="2122"/>
        <w:gridCol w:w="8652"/>
      </w:tblGrid>
      <w:tr w:rsidR="00AE616B" w:rsidRPr="00420AE7" w14:paraId="24C0BF23" w14:textId="77777777" w:rsidTr="00420AE7">
        <w:tc>
          <w:tcPr>
            <w:tcW w:w="10774" w:type="dxa"/>
            <w:gridSpan w:val="2"/>
            <w:shd w:val="clear" w:color="auto" w:fill="E7E6E6" w:themeFill="background2"/>
          </w:tcPr>
          <w:p w14:paraId="7640887B" w14:textId="41B4ED5C" w:rsidR="00AE616B" w:rsidRPr="00420AE7" w:rsidRDefault="00420AE7" w:rsidP="00FE6E71">
            <w:pPr>
              <w:rPr>
                <w:rFonts w:ascii="Neo Sans Std Light" w:hAnsi="Neo Sans Std Light"/>
                <w:b/>
                <w:bCs/>
              </w:rPr>
            </w:pPr>
            <w:r w:rsidRPr="00420AE7">
              <w:rPr>
                <w:rFonts w:ascii="Neo Sans Std Light" w:hAnsi="Neo Sans Std Light"/>
                <w:b/>
                <w:bCs/>
              </w:rPr>
              <w:t>Acceptance</w:t>
            </w:r>
          </w:p>
        </w:tc>
      </w:tr>
      <w:tr w:rsidR="00AE616B" w:rsidRPr="005639BC" w14:paraId="45147C81" w14:textId="77777777" w:rsidTr="00420AE7">
        <w:tc>
          <w:tcPr>
            <w:tcW w:w="10774" w:type="dxa"/>
            <w:gridSpan w:val="2"/>
          </w:tcPr>
          <w:p w14:paraId="11715D49" w14:textId="00204DF2" w:rsidR="00AE616B" w:rsidRPr="005639BC" w:rsidRDefault="00420AE7" w:rsidP="00420AE7">
            <w:pPr>
              <w:spacing w:beforeLines="40" w:before="96" w:afterLines="40" w:after="96"/>
              <w:rPr>
                <w:rFonts w:ascii="Neo Sans Std Light" w:hAnsi="Neo Sans Std Light"/>
                <w:i/>
                <w:iCs/>
              </w:rPr>
            </w:pPr>
            <w:r w:rsidRPr="005639BC">
              <w:rPr>
                <w:rFonts w:ascii="Neo Sans Std Light" w:hAnsi="Neo Sans Std Light"/>
                <w:i/>
                <w:iCs/>
              </w:rPr>
              <w:t xml:space="preserve">I have read and understood the requirements of the role </w:t>
            </w:r>
            <w:r w:rsidR="005639BC">
              <w:rPr>
                <w:rFonts w:ascii="Neo Sans Std Light" w:hAnsi="Neo Sans Std Light"/>
                <w:i/>
                <w:iCs/>
              </w:rPr>
              <w:t xml:space="preserve">and expectations </w:t>
            </w:r>
            <w:r w:rsidRPr="005639BC">
              <w:rPr>
                <w:rFonts w:ascii="Neo Sans Std Light" w:hAnsi="Neo Sans Std Light"/>
                <w:i/>
                <w:iCs/>
              </w:rPr>
              <w:t xml:space="preserve">outlined in this </w:t>
            </w:r>
            <w:r w:rsidR="005639BC">
              <w:rPr>
                <w:rFonts w:ascii="Neo Sans Std Light" w:hAnsi="Neo Sans Std Light"/>
                <w:i/>
                <w:iCs/>
              </w:rPr>
              <w:t xml:space="preserve">Role </w:t>
            </w:r>
            <w:r w:rsidRPr="005639BC">
              <w:rPr>
                <w:rFonts w:ascii="Neo Sans Std Light" w:hAnsi="Neo Sans Std Light"/>
                <w:i/>
                <w:iCs/>
              </w:rPr>
              <w:t>Description</w:t>
            </w:r>
          </w:p>
        </w:tc>
      </w:tr>
      <w:tr w:rsidR="00AE616B" w:rsidRPr="00420AE7" w14:paraId="1F64EB81" w14:textId="77777777" w:rsidTr="00420AE7">
        <w:tc>
          <w:tcPr>
            <w:tcW w:w="2122" w:type="dxa"/>
          </w:tcPr>
          <w:p w14:paraId="2AAC4C78" w14:textId="7ABD0C28" w:rsidR="00AE616B" w:rsidRPr="00420AE7" w:rsidRDefault="00420AE7" w:rsidP="00420AE7">
            <w:pPr>
              <w:spacing w:beforeLines="40" w:before="96" w:afterLines="40" w:after="96"/>
              <w:rPr>
                <w:rFonts w:ascii="Neo Sans Std Light" w:hAnsi="Neo Sans Std Light"/>
              </w:rPr>
            </w:pPr>
            <w:r>
              <w:rPr>
                <w:rFonts w:ascii="Neo Sans Std Light" w:hAnsi="Neo Sans Std Light"/>
              </w:rPr>
              <w:t xml:space="preserve">Name: </w:t>
            </w:r>
          </w:p>
        </w:tc>
        <w:tc>
          <w:tcPr>
            <w:tcW w:w="8652" w:type="dxa"/>
          </w:tcPr>
          <w:p w14:paraId="1190A317" w14:textId="77777777" w:rsidR="00AE616B" w:rsidRDefault="00AE616B" w:rsidP="00420AE7">
            <w:pPr>
              <w:spacing w:beforeLines="40" w:before="96" w:afterLines="40" w:after="96"/>
              <w:rPr>
                <w:rFonts w:ascii="Neo Sans Std Light" w:hAnsi="Neo Sans Std Light"/>
              </w:rPr>
            </w:pPr>
          </w:p>
          <w:p w14:paraId="7E29A9D2" w14:textId="2F4F5585" w:rsidR="00DB1F65" w:rsidRPr="00420AE7" w:rsidRDefault="00DB1F65" w:rsidP="00420AE7">
            <w:pPr>
              <w:spacing w:beforeLines="40" w:before="96" w:afterLines="40" w:after="96"/>
              <w:rPr>
                <w:rFonts w:ascii="Neo Sans Std Light" w:hAnsi="Neo Sans Std Light"/>
              </w:rPr>
            </w:pPr>
          </w:p>
        </w:tc>
      </w:tr>
      <w:tr w:rsidR="00AE616B" w:rsidRPr="00420AE7" w14:paraId="089E7EE5" w14:textId="77777777" w:rsidTr="00420AE7">
        <w:tc>
          <w:tcPr>
            <w:tcW w:w="2122" w:type="dxa"/>
          </w:tcPr>
          <w:p w14:paraId="6AE97347" w14:textId="7094D6FF" w:rsidR="00AE616B" w:rsidRPr="00420AE7" w:rsidRDefault="00420AE7" w:rsidP="00420AE7">
            <w:pPr>
              <w:spacing w:beforeLines="40" w:before="96" w:afterLines="40" w:after="96"/>
              <w:rPr>
                <w:rFonts w:ascii="Neo Sans Std Light" w:hAnsi="Neo Sans Std Light"/>
              </w:rPr>
            </w:pPr>
            <w:r>
              <w:rPr>
                <w:rFonts w:ascii="Neo Sans Std Light" w:hAnsi="Neo Sans Std Light"/>
              </w:rPr>
              <w:lastRenderedPageBreak/>
              <w:t xml:space="preserve">Signed: </w:t>
            </w:r>
          </w:p>
        </w:tc>
        <w:tc>
          <w:tcPr>
            <w:tcW w:w="8652" w:type="dxa"/>
          </w:tcPr>
          <w:p w14:paraId="05DC6424" w14:textId="77777777" w:rsidR="00AE616B" w:rsidRDefault="00AE616B" w:rsidP="00420AE7">
            <w:pPr>
              <w:spacing w:beforeLines="40" w:before="96" w:afterLines="40" w:after="96"/>
              <w:rPr>
                <w:rFonts w:ascii="Neo Sans Std Light" w:hAnsi="Neo Sans Std Light"/>
              </w:rPr>
            </w:pPr>
          </w:p>
          <w:p w14:paraId="18F84C94" w14:textId="74CD5FAD" w:rsidR="00DB1F65" w:rsidRPr="00420AE7" w:rsidRDefault="00DB1F65" w:rsidP="00420AE7">
            <w:pPr>
              <w:spacing w:beforeLines="40" w:before="96" w:afterLines="40" w:after="96"/>
              <w:rPr>
                <w:rFonts w:ascii="Neo Sans Std Light" w:hAnsi="Neo Sans Std Light"/>
              </w:rPr>
            </w:pPr>
          </w:p>
        </w:tc>
      </w:tr>
      <w:tr w:rsidR="00AE616B" w:rsidRPr="00420AE7" w14:paraId="23BFCD8B" w14:textId="77777777" w:rsidTr="00420AE7">
        <w:tc>
          <w:tcPr>
            <w:tcW w:w="2122" w:type="dxa"/>
          </w:tcPr>
          <w:p w14:paraId="2B49F2A4" w14:textId="50C0F92E" w:rsidR="00AE616B" w:rsidRPr="00420AE7" w:rsidRDefault="00420AE7" w:rsidP="00420AE7">
            <w:pPr>
              <w:spacing w:beforeLines="40" w:before="96" w:afterLines="40" w:after="96"/>
              <w:rPr>
                <w:rFonts w:ascii="Neo Sans Std Light" w:hAnsi="Neo Sans Std Light"/>
              </w:rPr>
            </w:pPr>
            <w:r>
              <w:rPr>
                <w:rFonts w:ascii="Neo Sans Std Light" w:hAnsi="Neo Sans Std Light"/>
              </w:rPr>
              <w:t xml:space="preserve">Date: </w:t>
            </w:r>
          </w:p>
        </w:tc>
        <w:tc>
          <w:tcPr>
            <w:tcW w:w="8652" w:type="dxa"/>
          </w:tcPr>
          <w:p w14:paraId="0B995B78" w14:textId="77777777" w:rsidR="00AE616B" w:rsidRDefault="00AE616B" w:rsidP="00420AE7">
            <w:pPr>
              <w:spacing w:beforeLines="40" w:before="96" w:afterLines="40" w:after="96"/>
              <w:rPr>
                <w:rFonts w:ascii="Neo Sans Std Light" w:hAnsi="Neo Sans Std Light"/>
              </w:rPr>
            </w:pPr>
          </w:p>
          <w:p w14:paraId="4EEE36F9" w14:textId="72FA68F4" w:rsidR="00DB1F65" w:rsidRPr="00420AE7" w:rsidRDefault="00DB1F65" w:rsidP="00420AE7">
            <w:pPr>
              <w:spacing w:beforeLines="40" w:before="96" w:afterLines="40" w:after="96"/>
              <w:rPr>
                <w:rFonts w:ascii="Neo Sans Std Light" w:hAnsi="Neo Sans Std Light"/>
              </w:rPr>
            </w:pPr>
          </w:p>
        </w:tc>
      </w:tr>
    </w:tbl>
    <w:p w14:paraId="6D0281DE" w14:textId="11A3BB3A" w:rsidR="00AE616B" w:rsidRDefault="00AE616B" w:rsidP="00FE6E71">
      <w:pPr>
        <w:spacing w:after="0" w:line="240" w:lineRule="auto"/>
      </w:pPr>
    </w:p>
    <w:p w14:paraId="51524C5A" w14:textId="5D47FFF2" w:rsidR="008A5CA2" w:rsidRDefault="008A5CA2" w:rsidP="00FE6E71">
      <w:pPr>
        <w:spacing w:after="0" w:line="240" w:lineRule="auto"/>
      </w:pPr>
    </w:p>
    <w:sectPr w:rsidR="008A5CA2">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3E3BE1" w14:textId="77777777" w:rsidR="00F0054F" w:rsidRDefault="00F0054F" w:rsidP="00FE6E71">
      <w:pPr>
        <w:spacing w:after="0" w:line="240" w:lineRule="auto"/>
      </w:pPr>
      <w:r>
        <w:separator/>
      </w:r>
    </w:p>
  </w:endnote>
  <w:endnote w:type="continuationSeparator" w:id="0">
    <w:p w14:paraId="27EAB4D6" w14:textId="77777777" w:rsidR="00F0054F" w:rsidRDefault="00F0054F" w:rsidP="00FE6E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Segoe UI">
    <w:altName w:val="Arial"/>
    <w:panose1 w:val="020B0604020202020204"/>
    <w:charset w:val="00"/>
    <w:family w:val="swiss"/>
    <w:pitch w:val="variable"/>
    <w:sig w:usb0="E4002EFF" w:usb1="C000E47F" w:usb2="00000009" w:usb3="00000000" w:csb0="000001FF" w:csb1="00000000"/>
  </w:font>
  <w:font w:name="Neo Sans Std Medium">
    <w:altName w:val="Calibri"/>
    <w:panose1 w:val="020B0604020202020204"/>
    <w:charset w:val="00"/>
    <w:family w:val="swiss"/>
    <w:notTrueType/>
    <w:pitch w:val="variable"/>
    <w:sig w:usb0="00000003" w:usb1="00000000" w:usb2="00000000" w:usb3="00000000" w:csb0="00000001" w:csb1="00000000"/>
  </w:font>
  <w:font w:name="Neo Sans Std Light">
    <w:altName w:val="Calibri"/>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632EA5" w14:textId="77777777" w:rsidR="00F0054F" w:rsidRDefault="00F0054F" w:rsidP="00FE6E71">
      <w:pPr>
        <w:spacing w:after="0" w:line="240" w:lineRule="auto"/>
      </w:pPr>
      <w:r>
        <w:separator/>
      </w:r>
    </w:p>
  </w:footnote>
  <w:footnote w:type="continuationSeparator" w:id="0">
    <w:p w14:paraId="458C99EF" w14:textId="77777777" w:rsidR="00F0054F" w:rsidRDefault="00F0054F" w:rsidP="00FE6E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1B5F3F" w14:textId="4A589AC2" w:rsidR="00FE6E71" w:rsidRDefault="00BD19D4" w:rsidP="00FE6E71">
    <w:pPr>
      <w:pStyle w:val="Header"/>
      <w:tabs>
        <w:tab w:val="clear" w:pos="9026"/>
      </w:tabs>
      <w:ind w:right="-613"/>
      <w:jc w:val="right"/>
    </w:pPr>
    <w:r>
      <w:rPr>
        <w:noProof/>
        <w:lang w:eastAsia="en-AU"/>
      </w:rPr>
      <w:drawing>
        <wp:inline distT="0" distB="0" distL="0" distR="0" wp14:anchorId="2F802AE8" wp14:editId="62FACB5D">
          <wp:extent cx="1199267" cy="75004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18084" cy="7618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2"/>
    <w:multiLevelType w:val="multilevel"/>
    <w:tmpl w:val="00000885"/>
    <w:lvl w:ilvl="0">
      <w:numFmt w:val="bullet"/>
      <w:lvlText w:val="•"/>
      <w:lvlJc w:val="left"/>
      <w:pPr>
        <w:ind w:left="453" w:hanging="354"/>
      </w:pPr>
      <w:rPr>
        <w:rFonts w:ascii="Arial" w:hAnsi="Arial" w:cs="Arial"/>
        <w:b w:val="0"/>
        <w:bCs w:val="0"/>
        <w:i w:val="0"/>
        <w:iCs w:val="0"/>
        <w:spacing w:val="0"/>
        <w:w w:val="100"/>
        <w:sz w:val="20"/>
        <w:szCs w:val="20"/>
      </w:rPr>
    </w:lvl>
    <w:lvl w:ilvl="1">
      <w:numFmt w:val="bullet"/>
      <w:lvlText w:val="•"/>
      <w:lvlJc w:val="left"/>
      <w:pPr>
        <w:ind w:left="1392" w:hanging="354"/>
      </w:pPr>
    </w:lvl>
    <w:lvl w:ilvl="2">
      <w:numFmt w:val="bullet"/>
      <w:lvlText w:val="•"/>
      <w:lvlJc w:val="left"/>
      <w:pPr>
        <w:ind w:left="2325" w:hanging="354"/>
      </w:pPr>
    </w:lvl>
    <w:lvl w:ilvl="3">
      <w:numFmt w:val="bullet"/>
      <w:lvlText w:val="•"/>
      <w:lvlJc w:val="left"/>
      <w:pPr>
        <w:ind w:left="3257" w:hanging="354"/>
      </w:pPr>
    </w:lvl>
    <w:lvl w:ilvl="4">
      <w:numFmt w:val="bullet"/>
      <w:lvlText w:val="•"/>
      <w:lvlJc w:val="left"/>
      <w:pPr>
        <w:ind w:left="4190" w:hanging="354"/>
      </w:pPr>
    </w:lvl>
    <w:lvl w:ilvl="5">
      <w:numFmt w:val="bullet"/>
      <w:lvlText w:val="•"/>
      <w:lvlJc w:val="left"/>
      <w:pPr>
        <w:ind w:left="5123" w:hanging="354"/>
      </w:pPr>
    </w:lvl>
    <w:lvl w:ilvl="6">
      <w:numFmt w:val="bullet"/>
      <w:lvlText w:val="•"/>
      <w:lvlJc w:val="left"/>
      <w:pPr>
        <w:ind w:left="6055" w:hanging="354"/>
      </w:pPr>
    </w:lvl>
    <w:lvl w:ilvl="7">
      <w:numFmt w:val="bullet"/>
      <w:lvlText w:val="•"/>
      <w:lvlJc w:val="left"/>
      <w:pPr>
        <w:ind w:left="6988" w:hanging="354"/>
      </w:pPr>
    </w:lvl>
    <w:lvl w:ilvl="8">
      <w:numFmt w:val="bullet"/>
      <w:lvlText w:val="•"/>
      <w:lvlJc w:val="left"/>
      <w:pPr>
        <w:ind w:left="7920" w:hanging="354"/>
      </w:pPr>
    </w:lvl>
  </w:abstractNum>
  <w:abstractNum w:abstractNumId="1" w15:restartNumberingAfterBreak="0">
    <w:nsid w:val="081F421B"/>
    <w:multiLevelType w:val="hybridMultilevel"/>
    <w:tmpl w:val="CC9654C6"/>
    <w:lvl w:ilvl="0" w:tplc="35321FF2">
      <w:numFmt w:val="bullet"/>
      <w:lvlText w:val=""/>
      <w:lvlJc w:val="left"/>
      <w:pPr>
        <w:tabs>
          <w:tab w:val="num" w:pos="720"/>
        </w:tabs>
        <w:ind w:left="720" w:hanging="360"/>
      </w:pPr>
      <w:rPr>
        <w:rFonts w:ascii="Symbol" w:eastAsia="Times New Roman" w:hAnsi="Symbol" w:cs="Aria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 w15:restartNumberingAfterBreak="0">
    <w:nsid w:val="12EF0D25"/>
    <w:multiLevelType w:val="hybridMultilevel"/>
    <w:tmpl w:val="C7628A70"/>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3D15F34"/>
    <w:multiLevelType w:val="hybridMultilevel"/>
    <w:tmpl w:val="3F063A8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A6D5BFB"/>
    <w:multiLevelType w:val="hybridMultilevel"/>
    <w:tmpl w:val="FE7687F2"/>
    <w:lvl w:ilvl="0" w:tplc="0C090001">
      <w:start w:val="1"/>
      <w:numFmt w:val="bullet"/>
      <w:lvlText w:val=""/>
      <w:lvlJc w:val="left"/>
      <w:pPr>
        <w:ind w:left="765" w:hanging="360"/>
      </w:pPr>
      <w:rPr>
        <w:rFonts w:ascii="Symbol" w:hAnsi="Symbol"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abstractNum w:abstractNumId="5" w15:restartNumberingAfterBreak="0">
    <w:nsid w:val="3678621C"/>
    <w:multiLevelType w:val="hybridMultilevel"/>
    <w:tmpl w:val="2EA60F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CE7321"/>
    <w:multiLevelType w:val="hybridMultilevel"/>
    <w:tmpl w:val="37204C1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207A57"/>
    <w:multiLevelType w:val="hybridMultilevel"/>
    <w:tmpl w:val="C9D21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14E2FD1"/>
    <w:multiLevelType w:val="hybridMultilevel"/>
    <w:tmpl w:val="8A5E9B14"/>
    <w:lvl w:ilvl="0" w:tplc="B4A6CB68">
      <w:start w:val="3"/>
      <w:numFmt w:val="bullet"/>
      <w:lvlText w:val="-"/>
      <w:lvlJc w:val="left"/>
      <w:pPr>
        <w:ind w:left="765" w:hanging="360"/>
      </w:pPr>
      <w:rPr>
        <w:rFonts w:ascii="Calibri" w:eastAsiaTheme="minorHAnsi" w:hAnsi="Calibri" w:cstheme="minorBidi" w:hint="default"/>
      </w:rPr>
    </w:lvl>
    <w:lvl w:ilvl="1" w:tplc="0C090003">
      <w:start w:val="1"/>
      <w:numFmt w:val="bullet"/>
      <w:lvlText w:val="o"/>
      <w:lvlJc w:val="left"/>
      <w:pPr>
        <w:ind w:left="1485" w:hanging="360"/>
      </w:pPr>
      <w:rPr>
        <w:rFonts w:ascii="Courier New" w:hAnsi="Courier New" w:cs="Courier New" w:hint="default"/>
      </w:rPr>
    </w:lvl>
    <w:lvl w:ilvl="2" w:tplc="0C090005">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4"/>
  </w:num>
  <w:num w:numId="5">
    <w:abstractNumId w:val="7"/>
  </w:num>
  <w:num w:numId="6">
    <w:abstractNumId w:val="6"/>
  </w:num>
  <w:num w:numId="7">
    <w:abstractNumId w:val="5"/>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E71"/>
    <w:rsid w:val="000063E5"/>
    <w:rsid w:val="00011A62"/>
    <w:rsid w:val="00037CE0"/>
    <w:rsid w:val="000B7743"/>
    <w:rsid w:val="00100844"/>
    <w:rsid w:val="001858F4"/>
    <w:rsid w:val="001963CD"/>
    <w:rsid w:val="00203B3A"/>
    <w:rsid w:val="00230B16"/>
    <w:rsid w:val="00290775"/>
    <w:rsid w:val="0037069C"/>
    <w:rsid w:val="00382462"/>
    <w:rsid w:val="00412461"/>
    <w:rsid w:val="00420AE7"/>
    <w:rsid w:val="00427853"/>
    <w:rsid w:val="00436B34"/>
    <w:rsid w:val="00470778"/>
    <w:rsid w:val="00493595"/>
    <w:rsid w:val="004B5256"/>
    <w:rsid w:val="004F48EC"/>
    <w:rsid w:val="00500298"/>
    <w:rsid w:val="00530EDA"/>
    <w:rsid w:val="0054056B"/>
    <w:rsid w:val="00560077"/>
    <w:rsid w:val="005639BC"/>
    <w:rsid w:val="005755AC"/>
    <w:rsid w:val="0059659B"/>
    <w:rsid w:val="005B476C"/>
    <w:rsid w:val="00650060"/>
    <w:rsid w:val="006632E1"/>
    <w:rsid w:val="006E7F4C"/>
    <w:rsid w:val="006F3665"/>
    <w:rsid w:val="006F4394"/>
    <w:rsid w:val="007808C6"/>
    <w:rsid w:val="00833442"/>
    <w:rsid w:val="00884FB3"/>
    <w:rsid w:val="008A5CA2"/>
    <w:rsid w:val="008F5905"/>
    <w:rsid w:val="00915895"/>
    <w:rsid w:val="00927CE8"/>
    <w:rsid w:val="0094402F"/>
    <w:rsid w:val="00982393"/>
    <w:rsid w:val="009B427B"/>
    <w:rsid w:val="00A15AA8"/>
    <w:rsid w:val="00AA3F17"/>
    <w:rsid w:val="00AE616B"/>
    <w:rsid w:val="00B134C8"/>
    <w:rsid w:val="00B2002A"/>
    <w:rsid w:val="00B76BE3"/>
    <w:rsid w:val="00BC48D8"/>
    <w:rsid w:val="00BD19D4"/>
    <w:rsid w:val="00C000E6"/>
    <w:rsid w:val="00C20894"/>
    <w:rsid w:val="00CB5938"/>
    <w:rsid w:val="00D55C53"/>
    <w:rsid w:val="00D63B98"/>
    <w:rsid w:val="00D71AFC"/>
    <w:rsid w:val="00DB1F65"/>
    <w:rsid w:val="00DC3C25"/>
    <w:rsid w:val="00F0054F"/>
    <w:rsid w:val="00F30427"/>
    <w:rsid w:val="00F654E1"/>
    <w:rsid w:val="00FE6E7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0699AD"/>
  <w15:chartTrackingRefBased/>
  <w15:docId w15:val="{A75790B9-7C18-4E1E-92F2-06B34F55A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0B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BodyText"/>
    <w:link w:val="Heading2Char"/>
    <w:semiHidden/>
    <w:unhideWhenUsed/>
    <w:qFormat/>
    <w:rsid w:val="00230B16"/>
    <w:pPr>
      <w:keepLines w:val="0"/>
      <w:spacing w:before="200" w:after="100" w:line="240" w:lineRule="auto"/>
      <w:outlineLvl w:val="1"/>
    </w:pPr>
    <w:rPr>
      <w:rFonts w:ascii="Helvetica" w:eastAsia="Times New Roman" w:hAnsi="Helvetica" w:cs="Times New Roman"/>
      <w:b/>
      <w:iCs/>
      <w:color w:val="auto"/>
      <w:kern w:val="32"/>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E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6E71"/>
  </w:style>
  <w:style w:type="paragraph" w:styleId="Footer">
    <w:name w:val="footer"/>
    <w:basedOn w:val="Normal"/>
    <w:link w:val="FooterChar"/>
    <w:uiPriority w:val="99"/>
    <w:unhideWhenUsed/>
    <w:rsid w:val="00FE6E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6E71"/>
  </w:style>
  <w:style w:type="table" w:styleId="TableGrid">
    <w:name w:val="Table Grid"/>
    <w:basedOn w:val="TableNormal"/>
    <w:uiPriority w:val="39"/>
    <w:rsid w:val="00FE6E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230B16"/>
    <w:rPr>
      <w:rFonts w:ascii="Helvetica" w:eastAsia="Times New Roman" w:hAnsi="Helvetica" w:cs="Times New Roman"/>
      <w:b/>
      <w:iCs/>
      <w:kern w:val="32"/>
      <w:sz w:val="28"/>
      <w:szCs w:val="28"/>
      <w:lang w:val="en-US"/>
    </w:rPr>
  </w:style>
  <w:style w:type="character" w:customStyle="1" w:styleId="Heading1Char">
    <w:name w:val="Heading 1 Char"/>
    <w:basedOn w:val="DefaultParagraphFont"/>
    <w:link w:val="Heading1"/>
    <w:uiPriority w:val="9"/>
    <w:rsid w:val="00230B16"/>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uiPriority w:val="99"/>
    <w:semiHidden/>
    <w:unhideWhenUsed/>
    <w:rsid w:val="00230B16"/>
    <w:pPr>
      <w:spacing w:after="120"/>
    </w:pPr>
  </w:style>
  <w:style w:type="character" w:customStyle="1" w:styleId="BodyTextChar">
    <w:name w:val="Body Text Char"/>
    <w:basedOn w:val="DefaultParagraphFont"/>
    <w:link w:val="BodyText"/>
    <w:uiPriority w:val="99"/>
    <w:semiHidden/>
    <w:rsid w:val="00230B16"/>
  </w:style>
  <w:style w:type="paragraph" w:styleId="ListParagraph">
    <w:name w:val="List Paragraph"/>
    <w:basedOn w:val="Normal"/>
    <w:uiPriority w:val="1"/>
    <w:qFormat/>
    <w:rsid w:val="00833442"/>
    <w:pPr>
      <w:ind w:left="720"/>
      <w:contextualSpacing/>
    </w:pPr>
  </w:style>
  <w:style w:type="paragraph" w:customStyle="1" w:styleId="Default">
    <w:name w:val="Default"/>
    <w:rsid w:val="000063E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0B77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743"/>
    <w:rPr>
      <w:rFonts w:ascii="Segoe UI" w:hAnsi="Segoe UI" w:cs="Segoe UI"/>
      <w:sz w:val="18"/>
      <w:szCs w:val="18"/>
    </w:rPr>
  </w:style>
  <w:style w:type="paragraph" w:styleId="Revision">
    <w:name w:val="Revision"/>
    <w:hidden/>
    <w:uiPriority w:val="99"/>
    <w:semiHidden/>
    <w:rsid w:val="0037069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237138">
      <w:bodyDiv w:val="1"/>
      <w:marLeft w:val="0"/>
      <w:marRight w:val="0"/>
      <w:marTop w:val="0"/>
      <w:marBottom w:val="0"/>
      <w:divBdr>
        <w:top w:val="none" w:sz="0" w:space="0" w:color="auto"/>
        <w:left w:val="none" w:sz="0" w:space="0" w:color="auto"/>
        <w:bottom w:val="none" w:sz="0" w:space="0" w:color="auto"/>
        <w:right w:val="none" w:sz="0" w:space="0" w:color="auto"/>
      </w:divBdr>
    </w:div>
    <w:div w:id="1046904448">
      <w:bodyDiv w:val="1"/>
      <w:marLeft w:val="0"/>
      <w:marRight w:val="0"/>
      <w:marTop w:val="0"/>
      <w:marBottom w:val="0"/>
      <w:divBdr>
        <w:top w:val="none" w:sz="0" w:space="0" w:color="auto"/>
        <w:left w:val="none" w:sz="0" w:space="0" w:color="auto"/>
        <w:bottom w:val="none" w:sz="0" w:space="0" w:color="auto"/>
        <w:right w:val="none" w:sz="0" w:space="0" w:color="auto"/>
      </w:divBdr>
    </w:div>
    <w:div w:id="1742755768">
      <w:bodyDiv w:val="1"/>
      <w:marLeft w:val="0"/>
      <w:marRight w:val="0"/>
      <w:marTop w:val="0"/>
      <w:marBottom w:val="0"/>
      <w:divBdr>
        <w:top w:val="none" w:sz="0" w:space="0" w:color="auto"/>
        <w:left w:val="none" w:sz="0" w:space="0" w:color="auto"/>
        <w:bottom w:val="none" w:sz="0" w:space="0" w:color="auto"/>
        <w:right w:val="none" w:sz="0" w:space="0" w:color="auto"/>
      </w:divBdr>
    </w:div>
    <w:div w:id="1933388398">
      <w:bodyDiv w:val="1"/>
      <w:marLeft w:val="0"/>
      <w:marRight w:val="0"/>
      <w:marTop w:val="0"/>
      <w:marBottom w:val="0"/>
      <w:divBdr>
        <w:top w:val="none" w:sz="0" w:space="0" w:color="auto"/>
        <w:left w:val="none" w:sz="0" w:space="0" w:color="auto"/>
        <w:bottom w:val="none" w:sz="0" w:space="0" w:color="auto"/>
        <w:right w:val="none" w:sz="0" w:space="0" w:color="auto"/>
      </w:divBdr>
    </w:div>
    <w:div w:id="212699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f17232e-663d-4141-ac5d-6bbfdcfb4a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ABE1514A5680F4FA800DF4AD8D706D5" ma:contentTypeVersion="17" ma:contentTypeDescription="Create a new document." ma:contentTypeScope="" ma:versionID="665c2a6c69650353c031f123cf624226">
  <xsd:schema xmlns:xsd="http://www.w3.org/2001/XMLSchema" xmlns:xs="http://www.w3.org/2001/XMLSchema" xmlns:p="http://schemas.microsoft.com/office/2006/metadata/properties" xmlns:ns3="2f17232e-663d-4141-ac5d-6bbfdcfb4afb" xmlns:ns4="615d1567-50e0-41a8-b9ae-24845d7c8b62" targetNamespace="http://schemas.microsoft.com/office/2006/metadata/properties" ma:root="true" ma:fieldsID="e9698482d169737510d58f6b519d6435" ns3:_="" ns4:_="">
    <xsd:import namespace="2f17232e-663d-4141-ac5d-6bbfdcfb4afb"/>
    <xsd:import namespace="615d1567-50e0-41a8-b9ae-24845d7c8b6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17232e-663d-4141-ac5d-6bbfdcfb4af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SystemTags" ma:index="24"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15d1567-50e0-41a8-b9ae-24845d7c8b6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51BAE4D-0E7F-4E44-80D4-BEC84AD64101}">
  <ds:schemaRefs>
    <ds:schemaRef ds:uri="http://schemas.microsoft.com/office/2006/metadata/properties"/>
    <ds:schemaRef ds:uri="http://schemas.microsoft.com/office/infopath/2007/PartnerControls"/>
    <ds:schemaRef ds:uri="2f17232e-663d-4141-ac5d-6bbfdcfb4afb"/>
  </ds:schemaRefs>
</ds:datastoreItem>
</file>

<file path=customXml/itemProps2.xml><?xml version="1.0" encoding="utf-8"?>
<ds:datastoreItem xmlns:ds="http://schemas.openxmlformats.org/officeDocument/2006/customXml" ds:itemID="{3779B90C-A99F-4AAB-9637-56DCE3D24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17232e-663d-4141-ac5d-6bbfdcfb4afb"/>
    <ds:schemaRef ds:uri="615d1567-50e0-41a8-b9ae-24845d7c8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A0D1E6-77DA-45DC-A6C7-2B4BCB94C9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817</Words>
  <Characters>4663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Grow</dc:creator>
  <cp:keywords/>
  <dc:description/>
  <cp:lastModifiedBy>Fame Two</cp:lastModifiedBy>
  <cp:revision>2</cp:revision>
  <cp:lastPrinted>2024-05-13T23:28:00Z</cp:lastPrinted>
  <dcterms:created xsi:type="dcterms:W3CDTF">2024-06-03T02:06:00Z</dcterms:created>
  <dcterms:modified xsi:type="dcterms:W3CDTF">2024-06-03T02:06:00Z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0x010100DABE1514A5680F4FA800DF4AD8D706D5</vt:lpwstr>
  </property>
</Properties>
</file>